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447 vom 1. Januar 1990</w:t>
      </w:r>
    </w:p>
    <w:p>
      <w:r>
        <w:t>Bundesgericht (BGE), 1990-01-01, FR</w:t>
      </w:r>
    </w:p>
    <w:p>
      <w:r>
        <w:rPr>
          <w:b/>
        </w:rPr>
        <w:t xml:space="preserve">Quelle: </w:t>
      </w:r>
      <w:r>
        <w:t>https://mcp.opencaselaw.ch/entscheid/bge_116 IB 447</w:t>
      </w:r>
    </w:p>
    <w:p>
      <w:r>
        <w:t>FR: BGE 116 IB 447 du 1 janvier 1990</w:t>
      </w:r>
    </w:p>
    <w:p>
      <w:r>
        <w:t>IT: BGE 116 IB 447 del 1 gennaio 1990</w:t>
      </w:r>
    </w:p>
    <w:p>
      <w:pPr>
        <w:pStyle w:val="Heading2"/>
      </w:pPr>
      <w:r>
        <w:t>Regeste</w:t>
      </w:r>
    </w:p>
    <w:p>
      <w:r>
        <w:t>Regeste Art. 86 LwG und Art. 103 lit. a OG; Ablehnung eines Gesuches betreffend Zerstückelung einer landwirtschaftlichen Parzelle und Beschwerdelegitimation der Mitglieder einer Erbengemeinschaft. Tragweite des kantonalen Rechts (Art. 89 des Genfer Gesetzes über die Bodenmelioration vom 5. Juni 1987) im Verhältnis zum Bundesrecht (Art. 86 LwG) hinsichtlich des Zerstückelungsverbotes für landwirtschaftlichen Boden, der Bestandteil einer Güterzusammenlegung gebildet hat; Auswirkungen bezüglich des zur Verfügung stehenden Rechtsmittels (E. 1). Grundsatz des gemeinschaftlichen Vorgehens der Erben und Ausnahmen von diesem Grundsatz. Für die Einreichung einer Verwaltungsgerichtsbeschwerde ist die Zustimmung sämtlicher Erben oder deren Vertreter notwendig, falls die Beschwerde, wie im vorliegenden Fall, geeignet erscheint, die Interessen der Erbengemeinschaft und der übrigen Miterben zu beeinträchtigen oder auch nur zu gefährden (E. 2).</w:t>
      </w:r>
    </w:p>
    <w:p>
      <w:pPr>
        <w:pStyle w:val="Heading2"/>
      </w:pPr>
      <w:r>
        <w:t>Erwägungen</w:t>
      </w:r>
    </w:p>
    <w:p>
      <w:r>
        <w:rPr>
          <w:b/>
        </w:rPr>
        <w:t>E. 1</w:t>
      </w:r>
    </w:p>
    <w:p>
      <w:r>
        <w:t>Les autorités cantonales ont fondé leur décision sur l'art. 86 de la loi fédérale sur l'agriculture (LAgr) et sur l'art. 89 de la loi genevoise sur les améliorations foncières du 5 juin 1987 (LAF). Cette dernière disposition, dans la mesure au moins où elle vise des parcelles qui, comme en l'espèce, ont bénéficié de subsides fédéraux, ne fait que reprendre l'interdiction de morceler des terrains agricoles remaniés résultant du droit fédéral. Elle n'en étend, ni n'en aggrave la portée et apparaît donc comme une simple disposition d'exécution de ce droit. Il n'est d'ailleurs pas contesté que la parcelle en cause doit être considérée comme remaniée au sens des dispositions précitées. La décision attaquée ayant ainsi été prise exclusivement - et à juste titre - en application du droit fédéral, c'est bien la voie du recours de droit administratif qui est ouverte dans le cas particulier.</w:t>
      </w:r>
    </w:p>
    <w:p>
      <w:r>
        <w:rPr>
          <w:b/>
        </w:rPr>
        <w:t>E. 2</w:t>
      </w:r>
    </w:p>
    <w:p>
      <w:r>
        <w:t>Des quatre membres qui constituent l'hoirie X., deux seulement sont intervenus en procédure cantonale, puis ont formé le présent recours. Ils n'ont à aucun moment prétendu représenter l'hoirie. Il apparaît au contraire qu'ils n'ont agi qu'en leur nom personnel. La question se pose donc de savoir s'ils avaient, à eux seuls, qualité à cet effet. a) Le droit de recourir présuppose la capacité d'être partie et d'ester en justice.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 ATF 99 II 21 et 375). Seul l'ensemble des héritiers ou leur représentant est donc en droit de faire valoir les droits appartenant à la communauté (TUOR/PICENONI, n. 32 ss ad art. 602 CC ; ESCHER, n. 4 et 58 ss ad art. 602 CC ). Les héritiers doivent BGE 116 Ib 447 S. 450 ainsi agir en commun pour obtenir une prestation ou pour faire constater un droit ( ATF 54 II 243 ). Par ailleurs, l'action qui a pour objet une prétention dépendant d'une succession non partagée ne peut aboutir qu'à une condamnation en faveur des héritiers en commun ou, le cas échéant, en faveur d'un représentant ou d'un administrateur de la succession ( ATF 50 II 216 ). Le principe de l'action commune souffre toutefois certaines exceptions. Ainsi, un héritier qui est au bénéfice d'une renonciation des autres héritiers peut agir contre un tiers au nom de la communauté héréditaire; certains héritiers peuvent en effet se désolidariser de la communauté successorale par la voie d'une liquidation partielle et renoncer à leurs droits au profit de leurs cohéritiers ( ATF 54 II 197 ). En outre, en cas d'urgence, un héritier a la compétence d'agir seul pour sauvegarder provisoirement les intérêts de la communauté ( ATF 93 II 14 ss, ATF 58 II 200 ). Une exception au principe de l'action commune est encore admise par la jurisprudence lorsqu'un ou plusieurs héritiers sont l'objet d'une réclamation relative à la succession de la part de tous les autres héritiers ( ATF 102 Ia 432 et les références, en particulier PIOTET, Traité de droit privé suisse, vol. IV, p. 594 ss). b) La qualité pour agir par la voie du recours de droit administratif appartient à celui qui est atteint par la décision attaquée et a un intérêt digne de protection à ce qu'elle soit annulée ou modifiée ( art. 103 let. a OJ ). Cette disposition, contrairement à l' art. 88 OJ , n'exige pas que le recourant soit touché dans ses droits ou ses intérêts juridiquement protégés; un intérêt de fait suffit, mais le recourant doit être touché de façon plus intense que n'importe quel citoyen et se trouver avec l'objet du litige dans un rapport spécial, direct et digne d'être pris en considération ( ATF 112 Ib 158 ss). La doctrine et la jurisprudence s'accordent pour reconnaître aux membres d'une communauté héréditaire la qualité, au sens de l' art. 103 let. a OJ , pour recourir séparément lorsque le recours vise à combattre une mesure imposant des charges ou créant des obligations. La question est en revanche controversée s'agissant du recours intenté pour faire valoir un droit à des prestations. Quoi qu'il en soit, le consentement de l'ensemble des héritiers ou de leurs représentants est en tous les cas nécessaire lorsqu'il apparaît que le recours est susceptible de léser ou de simplement menacer les intérêts de la communauté et des autres coïndivis. A défaut d'accord de tous les héritiers, le recours BGE 116 Ib 447 S. 451 doit dans ce cas être déclaré irrecevable, alors même que les conditions posées par l' art. 103 let. a OJ quant à la qualité pour agir seraient réalisées dans la personne des héritiers qui recourent (arrêt du 8 juillet 1987 publié dans ZBl 89/1988, p. 553 ss et les références). c) Un nouveau morcellement de terres remaniées constitue un détournement d'affectation (art. 53 al. 2 let. b de l'ordonnance fédérale sur les améliorations foncières; RS 913.1). En cas de changement d'affectation, le canton décide en principe la restitution, par les propriétaires fonciers, du subside fédéral correspondant à l'importance de la modification apportée à l'affectation des immeubles concernés (art. 54 al. 1 de la même ordonnance). L'hoirie peut ainsi être appelée à effectuer des prestations en argent du seul fait de l'autorisation de nouveau morcellement (cf. art. 86 al. 3 LAgr ), avant même donc que cette autorisation ne se concrétise dans un acte de partage. Certes, ni la loi sur l'agriculture ni l'ordonnance sur les améliorations foncières n'instaurent de droit de gage légal; il suffit cependant de l'autorisation de morcellement pour mettre en oeuvre la responsabilité des membres de l'hoirie non parties à la procédure. Pour ce motif déjà, le concours de tous les héritiers est donc nécessaire. Au demeurant, aucune des exceptions au principe de l'action commune, telles qu'elles ont été mentionnées ci-dessus, n'est réalisée dans le cas particulier. Le présent recours de droit administratif doit par conséquent être déclaré irrecevable. d) Cette issue de la procédure maintient ainsi la décision attaquée sans changement. Celle-ci ne déployant toutefois d'effets qu'à l'égard des parties, sa force de chose jugée ne pourra pas être opposée, en cas de nouvelle demande, à l'ensemble de la communauté héréditaire.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